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Hướng dẫn Cisco FTD/FMC - Part 1: Tổng quan FMC/FTD, Interface &amp; Policy</w:t>
      </w:r>
    </w:p>
    <w:p>
      <w:r>
        <w:t>- Tổng quan kiến trúc FMC/FTD</w:t>
        <w:br/>
        <w:t>- Cấu hình Interface cơ bản</w:t>
        <w:br/>
        <w:t>- Tạo Policy cơ bản đầu tiên</w:t>
      </w:r>
    </w:p>
    <w:p>
      <w:r>
        <w:rPr>
          <w:b/>
        </w:rPr>
        <w:t xml:space="preserve">Bước 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7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8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9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7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8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19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20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1_step21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image" Target="media/image20.jpg"/><Relationship Id="rId30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